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Style w:val="Strong"/>
          <w:rFonts w:ascii="Tahoma" w:hAnsi="Tahoma" w:cs="Tahoma"/>
          <w:color w:val="339966"/>
          <w:sz w:val="15"/>
          <w:szCs w:val="15"/>
          <w:bdr w:val="none" w:sz="0" w:space="0" w:color="auto" w:frame="1"/>
          <w:rtl/>
        </w:rPr>
        <w:t>آيين نامه اجرايي ماده 71 قانون نظام صنفي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Style w:val="Strong"/>
          <w:rFonts w:ascii="Tahoma" w:hAnsi="Tahoma" w:cs="Tahoma"/>
          <w:color w:val="339966"/>
          <w:sz w:val="15"/>
          <w:szCs w:val="15"/>
          <w:bdr w:val="none" w:sz="0" w:space="0" w:color="auto" w:frame="1"/>
        </w:rPr>
        <w:t>(</w:t>
      </w:r>
      <w:r>
        <w:rPr>
          <w:rStyle w:val="Strong"/>
          <w:rFonts w:ascii="Tahoma" w:hAnsi="Tahoma" w:cs="Tahoma"/>
          <w:color w:val="339966"/>
          <w:sz w:val="15"/>
          <w:szCs w:val="15"/>
          <w:bdr w:val="none" w:sz="0" w:space="0" w:color="auto" w:frame="1"/>
          <w:rtl/>
        </w:rPr>
        <w:t>استفاده از صندوق مكانيزه فروش</w:t>
      </w:r>
      <w:r>
        <w:rPr>
          <w:rStyle w:val="Strong"/>
          <w:rFonts w:ascii="Tahoma" w:hAnsi="Tahoma" w:cs="Tahoma"/>
          <w:color w:val="339966"/>
          <w:sz w:val="15"/>
          <w:szCs w:val="15"/>
          <w:bdr w:val="none" w:sz="0" w:space="0" w:color="auto" w:frame="1"/>
        </w:rPr>
        <w:t xml:space="preserve"> (P.O.S</w:t>
      </w:r>
      <w:proofErr w:type="gramStart"/>
      <w:r>
        <w:rPr>
          <w:rStyle w:val="Strong"/>
          <w:rFonts w:ascii="Tahoma" w:hAnsi="Tahoma" w:cs="Tahoma"/>
          <w:color w:val="339966"/>
          <w:sz w:val="15"/>
          <w:szCs w:val="15"/>
          <w:bdr w:val="none" w:sz="0" w:space="0" w:color="auto" w:frame="1"/>
        </w:rPr>
        <w:t>)</w:t>
      </w:r>
      <w:r>
        <w:rPr>
          <w:rStyle w:val="Strong"/>
          <w:rFonts w:ascii="Tahoma" w:hAnsi="Tahoma" w:cs="Tahoma"/>
          <w:color w:val="339966"/>
          <w:sz w:val="15"/>
          <w:szCs w:val="15"/>
          <w:bdr w:val="none" w:sz="0" w:space="0" w:color="auto" w:frame="1"/>
          <w:rtl/>
        </w:rPr>
        <w:t>و</w:t>
      </w:r>
      <w:proofErr w:type="gramEnd"/>
      <w:r>
        <w:rPr>
          <w:rStyle w:val="Strong"/>
          <w:rFonts w:ascii="Tahoma" w:hAnsi="Tahoma" w:cs="Tahoma"/>
          <w:color w:val="339966"/>
          <w:sz w:val="15"/>
          <w:szCs w:val="15"/>
          <w:bdr w:val="none" w:sz="0" w:space="0" w:color="auto" w:frame="1"/>
          <w:rtl/>
        </w:rPr>
        <w:t xml:space="preserve"> دستگاه توزين ديجيتالي توسط افراد صنفي</w:t>
      </w:r>
      <w:r>
        <w:rPr>
          <w:rStyle w:val="Strong"/>
          <w:rFonts w:ascii="Tahoma" w:hAnsi="Tahoma" w:cs="Tahoma"/>
          <w:color w:val="339966"/>
          <w:sz w:val="15"/>
          <w:szCs w:val="15"/>
          <w:bdr w:val="none" w:sz="0" w:space="0" w:color="auto" w:frame="1"/>
        </w:rPr>
        <w:t xml:space="preserve"> )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br/>
        <w:t> 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Style w:val="Strong"/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ماده 1</w:t>
      </w:r>
      <w:r>
        <w:rPr>
          <w:rStyle w:val="Strong"/>
          <w:rFonts w:ascii="Tahoma" w:hAnsi="Tahoma" w:cs="Tahoma"/>
          <w:color w:val="666666"/>
          <w:sz w:val="15"/>
          <w:szCs w:val="15"/>
          <w:bdr w:val="none" w:sz="0" w:space="0" w:color="auto" w:frame="1"/>
        </w:rPr>
        <w:t>-</w:t>
      </w:r>
      <w:r>
        <w:rPr>
          <w:rStyle w:val="apple-converted-space"/>
          <w:rFonts w:ascii="Tahoma" w:hAnsi="Tahoma" w:cs="Tahoma"/>
          <w:b/>
          <w:bCs/>
          <w:color w:val="666666"/>
          <w:sz w:val="15"/>
          <w:szCs w:val="15"/>
          <w:bdr w:val="none" w:sz="0" w:space="0" w:color="auto" w:frame="1"/>
        </w:rPr>
        <w:t> 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به منظور تسهيل داد و ستد و ثبت و مستند سازي فعاليت هاي اقتصادي، افراد صنفي عرضه كننده كالا و يا ارايه دهنده خدمت، مكلفند به تناسب از صندوق مكانيزه فروش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 xml:space="preserve"> (pos) 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و يا دستگاه توزين ديجيتالي و يا هردو براي فروش كالا يا ارايه خدمت طبق ضوابط و مقررات اين آيين نامه استفاده نمايند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.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Style w:val="Strong"/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ماده 2</w:t>
      </w:r>
      <w:r>
        <w:rPr>
          <w:rStyle w:val="Strong"/>
          <w:rFonts w:ascii="Tahoma" w:hAnsi="Tahoma" w:cs="Tahoma"/>
          <w:color w:val="666666"/>
          <w:sz w:val="15"/>
          <w:szCs w:val="15"/>
          <w:bdr w:val="none" w:sz="0" w:space="0" w:color="auto" w:frame="1"/>
        </w:rPr>
        <w:t>-</w:t>
      </w:r>
      <w:r>
        <w:rPr>
          <w:rStyle w:val="apple-converted-space"/>
          <w:rFonts w:ascii="Tahoma" w:hAnsi="Tahoma" w:cs="Tahoma"/>
          <w:color w:val="666666"/>
          <w:sz w:val="15"/>
          <w:szCs w:val="15"/>
          <w:bdr w:val="none" w:sz="0" w:space="0" w:color="auto" w:frame="1"/>
        </w:rPr>
        <w:t> 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صندوق هاي فروش ( يا نرم افزارهاي تهيه شده به اين منظور) مخصوص واحدهاي صنفي ارايه دهنده كالا يا خدمات، بايد حد اقل داراي توانايي هاي زير باشند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 xml:space="preserve"> :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 xml:space="preserve">1- 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 xml:space="preserve">نام و نشاني واحد صنفي و تاريخ صدور در قبض </w:t>
      </w:r>
      <w:proofErr w:type="gramStart"/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( يا</w:t>
      </w:r>
      <w:proofErr w:type="gramEnd"/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 xml:space="preserve"> فاكتور) مخصوص مشتري درج شود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.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 xml:space="preserve">2- 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 xml:space="preserve">مشخصات كامل كالاي فروخته شده در قبض مخصوص مشتري درج شود </w:t>
      </w:r>
      <w:proofErr w:type="gramStart"/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( شامل</w:t>
      </w:r>
      <w:proofErr w:type="gramEnd"/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 xml:space="preserve"> نام كالا، قيمت واحد و كل، وزن يا حجم يا متراژ يا .... و همچنين مشخصات كيفي مانند درجه يك يا درجه دو يا درجه سه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)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 xml:space="preserve">3- 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مشخصات كامل خدمت ارايه شده به مشتري در قبض درج شود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.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 xml:space="preserve">4- 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در قبض مخصوص مشتري تلفن رسيدگي به شكايات درج شود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.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 xml:space="preserve">5- 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دستگاه يا برنامه نرم افزاري تهيه شده بايد به گونه اي باشد كه مامور فروش يا فرد صنفي به هيچ وجه توانايي دخل و تصرف در اطلاعات وارده را نداشته باشد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.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 xml:space="preserve">6- 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توانايي گزارش دهي را داشته باشد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.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 xml:space="preserve">7- 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قابليت نصب نرم افزارهاي مورد نظر وزارت بازرگاني را داشته باشد</w:t>
      </w:r>
      <w:proofErr w:type="gramStart"/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..</w:t>
      </w:r>
      <w:proofErr w:type="gramEnd"/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Style w:val="Strong"/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ماده 3</w:t>
      </w:r>
      <w:r>
        <w:rPr>
          <w:rStyle w:val="Strong"/>
          <w:rFonts w:ascii="Tahoma" w:hAnsi="Tahoma" w:cs="Tahoma"/>
          <w:color w:val="666666"/>
          <w:sz w:val="15"/>
          <w:szCs w:val="15"/>
          <w:bdr w:val="none" w:sz="0" w:space="0" w:color="auto" w:frame="1"/>
        </w:rPr>
        <w:t>-</w:t>
      </w:r>
      <w:r>
        <w:rPr>
          <w:rStyle w:val="apple-converted-space"/>
          <w:rFonts w:ascii="Tahoma" w:hAnsi="Tahoma" w:cs="Tahoma"/>
          <w:color w:val="666666"/>
          <w:sz w:val="15"/>
          <w:szCs w:val="15"/>
          <w:bdr w:val="none" w:sz="0" w:space="0" w:color="auto" w:frame="1"/>
        </w:rPr>
        <w:t> 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دستگاه هاي توزين ديجيتالي بايد داراي مشخصات زير باشد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: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 xml:space="preserve">1- 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 xml:space="preserve">حساسيت دستگاه </w:t>
      </w:r>
      <w:proofErr w:type="gramStart"/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( حداقل</w:t>
      </w:r>
      <w:proofErr w:type="gramEnd"/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 xml:space="preserve"> وزني كه قابل اندازه گيري است ) مشخص شده و در معرض ديد مشتري باشد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.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تبصره – واحدهاي صنفي موظفند از دستگاه هاي توزيني استفاده نمايند كه حسب نوع فعاليت حساسيت مورد نياز را دارا باشد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.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 xml:space="preserve">2- 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قيمت واحد كالا، وزن كالا و كل قيمت، محاسبه و در معرض ديد مشتري قرار گيرد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.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تبصره 1- اعلام قيمت واحد كالا توسط دستگاه توزين ديجيتالي به هيچ وجه جايگزين اتيكت نيست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.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تبصره 2- اعلام قيمت واحد كالا و قيمت كل به هيچ وجه جايگزين صدور فاكتور نيست.( در صورتي كه دستگاه توانايي صدور قبض كتبي را داشته باشد مطابق ماده 6 اين آيين نامه اقدام خواهد شد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.)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 xml:space="preserve">3- 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دستگاه توزين ديجيتالي مورد استفاده در داد و ستد عمومي مشمول استاندارد اجباري بوده و بايد با استاندارد ملي شماره 6589 مطابقت داشته باشند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.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ماده 4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-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الف – كليه واحدهاي صنفي ذيل در سراسر كشور مكلف به استفاده از صندوق هاي مكاينزه فروش هستند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.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تبصره 1 - حداكثر 10 درصد واحدهاي صنفي از نوع درجه 3 ، در مراكز استانها با پيشنهاد اتحاديه مربوطه و تائيد مجمع امور صنفي  پس از تصويب كميسيون نظارت مركز استان به مدت 2 سال از شمول اين ماده قانوني معاف هستند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.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تبصره 2- حداكثر 30 درصد واحدهاي صنفي از نوع درجه 3 ، در مراكز استانها با پيشنهاد اتحاديه مربوطه و تائيد مجمع امور صنفي  پس از تصويب كميسيون نظارت مركز استان به مدت 2 سال از شمول اين ماده قانوني معاف هستند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.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ب – كليه واحدهاي صنفي در سراسر كشور كه نياز به توزين دارند مكلف به استفاده از دستگاه ترازو ديجيتال هستند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.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بصره 1 - حداكثر 10 درصد واحدهاي صنفي از نوع درجه 3 ، در مراكز استانها با پيشنهاد اتحاديه مربوطه و تائيد مجمع امور صنفي  پس از تصويب كميسيون نظارت مركز استان به مدت 3 سال از شمول اين ماده قانوني معاف هستند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.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تبصره 2- حداكثر 30 درصد واحدهاي صنفي از نوع درجه 3 ، در مراكز استانها با پيشنهاد اتحاديه مربوطه و تائيد مجمع امور صنفي  پس از تصويب كميسيون نظارت مركز استان به مدت 3 سال از شمول اين ماده قانوني معاف هستند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.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 </w:t>
      </w:r>
      <w:r>
        <w:rPr>
          <w:rStyle w:val="Strong"/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ماده 5</w:t>
      </w:r>
      <w:r>
        <w:rPr>
          <w:rStyle w:val="Strong"/>
          <w:rFonts w:ascii="Tahoma" w:hAnsi="Tahoma" w:cs="Tahoma"/>
          <w:color w:val="666666"/>
          <w:sz w:val="15"/>
          <w:szCs w:val="15"/>
          <w:bdr w:val="none" w:sz="0" w:space="0" w:color="auto" w:frame="1"/>
        </w:rPr>
        <w:t xml:space="preserve"> –</w:t>
      </w:r>
      <w:r>
        <w:rPr>
          <w:rStyle w:val="apple-converted-space"/>
          <w:rFonts w:ascii="Tahoma" w:hAnsi="Tahoma" w:cs="Tahoma"/>
          <w:b/>
          <w:bCs/>
          <w:color w:val="666666"/>
          <w:sz w:val="15"/>
          <w:szCs w:val="15"/>
          <w:bdr w:val="none" w:sz="0" w:space="0" w:color="auto" w:frame="1"/>
        </w:rPr>
        <w:t> 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مسووليت نظات بر عملكرد، آزمون و پلمب دستگاه هاي توزين ديجيتالي به عهده موسسه استاندارد و تحقيقات صنعتي ايران مي باشد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.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تبصره 1- در صورت درخواست موسسه استاندارد وتحقيقات صنعتي ايران و به منظور نظارت بر عملكرد دستگاه ها، سازمان بازرگاني استانها و مجامع امور صنفي موظفند با موسسه مذكور همكاري نمايند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.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تبصره 2 – در صورت درخواست سازمان بازرگاني استانها و مجامع امور صنفي، موسسه استاندارد و تحقيقات صنعتي ايران موظف به همكاري لازم با سازمان بازرگاني استانها و مجامع امور صنفي مي باشد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.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تبصره 3 – در صورت تخلف واحدهاي صنفي مبني بر دستكاري و يا خارج نمودن صندوق مكانيزه فروش و يا دستگاه هاي توزين ديجيتالي از پلمب، طبق مقررات فصل هشتم ق.ن.ص. با واحدهاي متخلف برخورد مي گردد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.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Style w:val="Strong"/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ماده 6</w:t>
      </w:r>
      <w:r>
        <w:rPr>
          <w:rStyle w:val="Strong"/>
          <w:rFonts w:ascii="Tahoma" w:hAnsi="Tahoma" w:cs="Tahoma"/>
          <w:color w:val="666666"/>
          <w:sz w:val="15"/>
          <w:szCs w:val="15"/>
          <w:bdr w:val="none" w:sz="0" w:space="0" w:color="auto" w:frame="1"/>
        </w:rPr>
        <w:t>-</w:t>
      </w:r>
      <w:r>
        <w:rPr>
          <w:rStyle w:val="apple-converted-space"/>
          <w:rFonts w:ascii="Tahoma" w:hAnsi="Tahoma" w:cs="Tahoma"/>
          <w:b/>
          <w:bCs/>
          <w:color w:val="666666"/>
          <w:sz w:val="15"/>
          <w:szCs w:val="15"/>
          <w:bdr w:val="none" w:sz="0" w:space="0" w:color="auto" w:frame="1"/>
        </w:rPr>
        <w:t> 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قبوض دريافتي از افراد صنفي كه از طريق دستگاه توزين ديجيتالي ويا صندوق مكانيزه فروش صادر مي شود. به منزله صدور فاكتور توسط فروشنده كالا و يا ارايه دهنده خدمت تلقي مي گردد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.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تبصره – در صورت فروش كالا و يا ارايه خدمات بيش از مبلغ 10,000,000 ريال افراد صنفي موظفند علاوه بر ارايه قبض يا فيش موضوع ماده 6 اين آيين نامه نسبت به صدور فاكتور فروش نيز اقدام نمايند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.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Style w:val="Strong"/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ماده 7</w:t>
      </w:r>
      <w:r>
        <w:rPr>
          <w:rStyle w:val="Strong"/>
          <w:rFonts w:ascii="Tahoma" w:hAnsi="Tahoma" w:cs="Tahoma"/>
          <w:color w:val="666666"/>
          <w:sz w:val="15"/>
          <w:szCs w:val="15"/>
          <w:bdr w:val="none" w:sz="0" w:space="0" w:color="auto" w:frame="1"/>
        </w:rPr>
        <w:t>-</w:t>
      </w:r>
      <w:r>
        <w:rPr>
          <w:rStyle w:val="apple-converted-space"/>
          <w:rFonts w:ascii="Tahoma" w:hAnsi="Tahoma" w:cs="Tahoma"/>
          <w:color w:val="666666"/>
          <w:sz w:val="15"/>
          <w:szCs w:val="15"/>
          <w:bdr w:val="none" w:sz="0" w:space="0" w:color="auto" w:frame="1"/>
        </w:rPr>
        <w:t> 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واحدهاي صنفي استفاده كننده از صندوق هاي مكانيزه فروش و يا دستگاه توزين ديجيتالي در صورت تشخيص بازرسين و يا ناظران ماده 72 قانون نظام صنفي و يا به محض اطلاع از وجود نواقصي در دستگاه هاي خود موظفند بلافاصله نسبت به رفع نقص آن اقدام نمايند و تا زمان رفع عيب دستگاه مي بايست نسبت به صدور فاكتور جهت كليه مشتريان خود اقدام نمايند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.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Style w:val="Strong"/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ماده8</w:t>
      </w:r>
      <w:r>
        <w:rPr>
          <w:rStyle w:val="Strong"/>
          <w:rFonts w:ascii="Tahoma" w:hAnsi="Tahoma" w:cs="Tahoma"/>
          <w:color w:val="666666"/>
          <w:sz w:val="15"/>
          <w:szCs w:val="15"/>
          <w:bdr w:val="none" w:sz="0" w:space="0" w:color="auto" w:frame="1"/>
        </w:rPr>
        <w:t>-</w:t>
      </w:r>
      <w:r>
        <w:rPr>
          <w:rStyle w:val="apple-converted-space"/>
          <w:rFonts w:ascii="Tahoma" w:hAnsi="Tahoma" w:cs="Tahoma"/>
          <w:color w:val="666666"/>
          <w:sz w:val="15"/>
          <w:szCs w:val="15"/>
          <w:bdr w:val="none" w:sz="0" w:space="0" w:color="auto" w:frame="1"/>
        </w:rPr>
        <w:t> 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فروش كالا و يا ارايه خدمت توسط واحدهاي مزبور بدون استفاده از صندوق مكانيزه فروش و يا دستگاه توزين ديجيتالي به عنوان تخلف صنفي تلقي و براساس مفاد تبصره 2 ماده 71 قانون نظام صنفي با واحد صنفي برخورد خواهد شد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.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Style w:val="Strong"/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lastRenderedPageBreak/>
        <w:t>ماده 9</w:t>
      </w:r>
      <w:r>
        <w:rPr>
          <w:rStyle w:val="Strong"/>
          <w:rFonts w:ascii="Tahoma" w:hAnsi="Tahoma" w:cs="Tahoma"/>
          <w:color w:val="666666"/>
          <w:sz w:val="15"/>
          <w:szCs w:val="15"/>
          <w:bdr w:val="none" w:sz="0" w:space="0" w:color="auto" w:frame="1"/>
        </w:rPr>
        <w:t>-</w:t>
      </w:r>
      <w:r>
        <w:rPr>
          <w:rStyle w:val="apple-converted-space"/>
          <w:rFonts w:ascii="Tahoma" w:hAnsi="Tahoma" w:cs="Tahoma"/>
          <w:color w:val="666666"/>
          <w:sz w:val="15"/>
          <w:szCs w:val="15"/>
          <w:bdr w:val="none" w:sz="0" w:space="0" w:color="auto" w:frame="1"/>
        </w:rPr>
        <w:t> 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مجامع امور صنفي با همكاري اتحاديه هاي صنفي مربوط مكلف به اطلاع رساني دقيق آموزش صنوف و ايجاد تسهيلات لازم جهت خريد دستگاه هاي صندوق مكانيزه فروش و يا توزين ديجيتالي افراد صنفي مي باشد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.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Style w:val="Strong"/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ماده 10</w:t>
      </w:r>
      <w:r>
        <w:rPr>
          <w:rStyle w:val="Strong"/>
          <w:rFonts w:ascii="Tahoma" w:hAnsi="Tahoma" w:cs="Tahoma"/>
          <w:color w:val="666666"/>
          <w:sz w:val="15"/>
          <w:szCs w:val="15"/>
          <w:bdr w:val="none" w:sz="0" w:space="0" w:color="auto" w:frame="1"/>
        </w:rPr>
        <w:t xml:space="preserve"> -</w:t>
      </w:r>
      <w:r>
        <w:rPr>
          <w:rStyle w:val="apple-converted-space"/>
          <w:rFonts w:ascii="Tahoma" w:hAnsi="Tahoma" w:cs="Tahoma"/>
          <w:b/>
          <w:bCs/>
          <w:color w:val="666666"/>
          <w:sz w:val="15"/>
          <w:szCs w:val="15"/>
          <w:bdr w:val="none" w:sz="0" w:space="0" w:color="auto" w:frame="1"/>
        </w:rPr>
        <w:t> 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اتحاديه هاي مربوطه مكلفند آمار واحد هاي صنفي  تجهيز شده به صندوق مكانيزه فروش و ترازوي ديجيتال را مستمرا در سايت درج نمايند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.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Style w:val="Strong"/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ماده 11</w:t>
      </w:r>
      <w:r>
        <w:rPr>
          <w:rStyle w:val="Strong"/>
          <w:rFonts w:ascii="Tahoma" w:hAnsi="Tahoma" w:cs="Tahoma"/>
          <w:color w:val="666666"/>
          <w:sz w:val="15"/>
          <w:szCs w:val="15"/>
          <w:bdr w:val="none" w:sz="0" w:space="0" w:color="auto" w:frame="1"/>
        </w:rPr>
        <w:t>-</w:t>
      </w:r>
      <w:r>
        <w:rPr>
          <w:rStyle w:val="apple-converted-space"/>
          <w:rFonts w:ascii="Tahoma" w:hAnsi="Tahoma" w:cs="Tahoma"/>
          <w:b/>
          <w:bCs/>
          <w:color w:val="666666"/>
          <w:sz w:val="15"/>
          <w:szCs w:val="15"/>
          <w:bdr w:val="none" w:sz="0" w:space="0" w:color="auto" w:frame="1"/>
        </w:rPr>
        <w:t> 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سازمان بازرگاني استانها موظفند گزارش عملكرد اجراي آيين نامه مزبور را هر سه ماه يكبار به معاونت توسعه بازرگاني داخلي اعلام نمايند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.</w:t>
      </w:r>
    </w:p>
    <w:p w:rsidR="005C6383" w:rsidRDefault="005C6383" w:rsidP="005C6383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Style w:val="Strong"/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ماده 12</w:t>
      </w:r>
      <w:r>
        <w:rPr>
          <w:rStyle w:val="Strong"/>
          <w:rFonts w:ascii="Tahoma" w:hAnsi="Tahoma" w:cs="Tahoma"/>
          <w:color w:val="666666"/>
          <w:sz w:val="15"/>
          <w:szCs w:val="15"/>
          <w:bdr w:val="none" w:sz="0" w:space="0" w:color="auto" w:frame="1"/>
        </w:rPr>
        <w:t>-</w:t>
      </w:r>
      <w:r>
        <w:rPr>
          <w:rStyle w:val="apple-converted-space"/>
          <w:rFonts w:ascii="Tahoma" w:hAnsi="Tahoma" w:cs="Tahoma"/>
          <w:color w:val="666666"/>
          <w:sz w:val="15"/>
          <w:szCs w:val="15"/>
          <w:bdr w:val="none" w:sz="0" w:space="0" w:color="auto" w:frame="1"/>
        </w:rPr>
        <w:t> 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  <w:rtl/>
        </w:rPr>
        <w:t>اين آيين نامه در 12 ماده و 11تبصره و در اجراي تبصره يك ماده 71 قانون نظام صنفي تهيه و به تصويب وزير بازرگاني رسيد و جايگزين آيين نامه مصوب 25/1/1386 گرديد</w:t>
      </w:r>
      <w:r>
        <w:rPr>
          <w:rFonts w:ascii="Tahoma" w:hAnsi="Tahoma" w:cs="Tahoma"/>
          <w:color w:val="666666"/>
          <w:sz w:val="15"/>
          <w:szCs w:val="15"/>
          <w:bdr w:val="none" w:sz="0" w:space="0" w:color="auto" w:frame="1"/>
        </w:rPr>
        <w:t>.</w:t>
      </w:r>
    </w:p>
    <w:p w:rsidR="00CF53E3" w:rsidRDefault="00CF53E3">
      <w:pPr>
        <w:rPr>
          <w:rFonts w:hint="cs"/>
        </w:rPr>
      </w:pPr>
    </w:p>
    <w:sectPr w:rsidR="00CF53E3" w:rsidSect="00BD5E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C6383"/>
    <w:rsid w:val="003B2C73"/>
    <w:rsid w:val="004136C7"/>
    <w:rsid w:val="005C6383"/>
    <w:rsid w:val="00BD5E33"/>
    <w:rsid w:val="00CF5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383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6383"/>
    <w:rPr>
      <w:b/>
      <w:bCs/>
    </w:rPr>
  </w:style>
  <w:style w:type="character" w:customStyle="1" w:styleId="apple-converted-space">
    <w:name w:val="apple-converted-space"/>
    <w:basedOn w:val="DefaultParagraphFont"/>
    <w:rsid w:val="005C6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4401</Characters>
  <Application>Microsoft Office Word</Application>
  <DocSecurity>0</DocSecurity>
  <Lines>36</Lines>
  <Paragraphs>10</Paragraphs>
  <ScaleCrop>false</ScaleCrop>
  <Company>Grizli777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Et_Gold</dc:creator>
  <cp:lastModifiedBy>Et_Gold</cp:lastModifiedBy>
  <cp:revision>1</cp:revision>
  <dcterms:created xsi:type="dcterms:W3CDTF">2015-03-14T12:16:00Z</dcterms:created>
  <dcterms:modified xsi:type="dcterms:W3CDTF">2015-03-14T12:16:00Z</dcterms:modified>
</cp:coreProperties>
</file>